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25B85" w14:textId="77777777" w:rsidR="00DD5FBC" w:rsidRPr="00B32E67" w:rsidRDefault="00FA7A65">
      <w:pPr>
        <w:spacing w:before="191"/>
        <w:ind w:left="3357" w:right="2977"/>
        <w:jc w:val="center"/>
        <w:rPr>
          <w:rFonts w:ascii="Times New Roman" w:hAnsi="Times New Roman" w:cs="Times New Roman"/>
          <w:sz w:val="24"/>
          <w:szCs w:val="24"/>
        </w:rPr>
      </w:pPr>
      <w:r w:rsidRPr="00B32E67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0" distR="0" simplePos="0" relativeHeight="15728640" behindDoc="0" locked="0" layoutInCell="1" allowOverlap="1" wp14:anchorId="4AE8F356" wp14:editId="4AE8F357">
            <wp:simplePos x="0" y="0"/>
            <wp:positionH relativeFrom="page">
              <wp:posOffset>566419</wp:posOffset>
            </wp:positionH>
            <wp:positionV relativeFrom="paragraph">
              <wp:posOffset>12</wp:posOffset>
            </wp:positionV>
            <wp:extent cx="490855" cy="79665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796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2E67">
        <w:rPr>
          <w:rFonts w:ascii="Times New Roman" w:hAnsi="Times New Roman" w:cs="Times New Roman"/>
          <w:sz w:val="24"/>
          <w:szCs w:val="24"/>
        </w:rPr>
        <w:t xml:space="preserve">MUĞLA SITKI KOÇMAN ÜNİVERSİTESİ </w:t>
      </w:r>
      <w:r w:rsidR="00412EDB" w:rsidRPr="00B32E67">
        <w:rPr>
          <w:rFonts w:ascii="Times New Roman" w:hAnsi="Times New Roman" w:cs="Times New Roman"/>
          <w:sz w:val="24"/>
          <w:szCs w:val="24"/>
        </w:rPr>
        <w:t>MİMARLIK FAKÜLTESİ</w:t>
      </w:r>
      <w:r w:rsidRPr="00B32E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B6524" w14:textId="77777777" w:rsidR="0045337E" w:rsidRPr="00B32E67" w:rsidRDefault="0045337E" w:rsidP="0045337E">
      <w:pPr>
        <w:spacing w:before="191"/>
        <w:ind w:left="3357" w:right="2977"/>
        <w:jc w:val="center"/>
        <w:rPr>
          <w:rFonts w:ascii="Times New Roman" w:hAnsi="Times New Roman" w:cs="Times New Roman"/>
          <w:sz w:val="24"/>
          <w:szCs w:val="24"/>
        </w:rPr>
      </w:pPr>
      <w:r w:rsidRPr="00B32E67">
        <w:rPr>
          <w:rFonts w:ascii="Times New Roman" w:hAnsi="Times New Roman" w:cs="Times New Roman"/>
          <w:sz w:val="24"/>
          <w:szCs w:val="24"/>
        </w:rPr>
        <w:t>BİRİM KALİTE KOMİSYONU TOPLANTI KARARLARI</w:t>
      </w:r>
    </w:p>
    <w:p w14:paraId="4AE8F32B" w14:textId="5A0D8A3D" w:rsidR="005A48FB" w:rsidRPr="00B32E67" w:rsidRDefault="005A48FB" w:rsidP="00854EA8">
      <w:pPr>
        <w:ind w:left="3357" w:right="2977"/>
        <w:jc w:val="center"/>
        <w:rPr>
          <w:rFonts w:ascii="Times New Roman" w:hAnsi="Times New Roman" w:cs="Times New Roman"/>
          <w:sz w:val="24"/>
          <w:szCs w:val="24"/>
        </w:rPr>
      </w:pPr>
    </w:p>
    <w:p w14:paraId="4AE8F32E" w14:textId="77777777" w:rsidR="005A48FB" w:rsidRPr="00B32E67" w:rsidRDefault="005A48FB">
      <w:pPr>
        <w:pStyle w:val="GvdeMetni"/>
        <w:spacing w:before="5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TableNormal1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6474"/>
      </w:tblGrid>
      <w:tr w:rsidR="005A48FB" w:rsidRPr="00B32E67" w14:paraId="4AE8F331" w14:textId="77777777">
        <w:trPr>
          <w:trHeight w:val="270"/>
        </w:trPr>
        <w:tc>
          <w:tcPr>
            <w:tcW w:w="2741" w:type="dxa"/>
            <w:shd w:val="clear" w:color="auto" w:fill="D9D9D9"/>
          </w:tcPr>
          <w:p w14:paraId="4AE8F32F" w14:textId="77777777" w:rsidR="005A48FB" w:rsidRPr="00B32E67" w:rsidRDefault="00FA7A65">
            <w:pPr>
              <w:pStyle w:val="TableParagraph"/>
              <w:spacing w:before="1" w:line="249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E67">
              <w:rPr>
                <w:rFonts w:ascii="Times New Roman" w:hAnsi="Times New Roman" w:cs="Times New Roman"/>
                <w:b/>
                <w:sz w:val="24"/>
                <w:szCs w:val="24"/>
              </w:rPr>
              <w:t>Toplantı Tarihi</w:t>
            </w:r>
          </w:p>
        </w:tc>
        <w:tc>
          <w:tcPr>
            <w:tcW w:w="6474" w:type="dxa"/>
          </w:tcPr>
          <w:p w14:paraId="4AE8F330" w14:textId="66027BC0" w:rsidR="005A48FB" w:rsidRPr="00B32E67" w:rsidRDefault="0045337E">
            <w:pPr>
              <w:pStyle w:val="TableParagraph"/>
              <w:spacing w:before="1" w:line="24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32E67">
              <w:rPr>
                <w:rFonts w:ascii="Times New Roman" w:hAnsi="Times New Roman" w:cs="Times New Roman"/>
                <w:sz w:val="24"/>
                <w:szCs w:val="24"/>
              </w:rPr>
              <w:t>17/01/2022</w:t>
            </w:r>
          </w:p>
        </w:tc>
      </w:tr>
      <w:tr w:rsidR="0045337E" w:rsidRPr="00B32E67" w14:paraId="4AE8F334" w14:textId="77777777">
        <w:trPr>
          <w:trHeight w:val="265"/>
        </w:trPr>
        <w:tc>
          <w:tcPr>
            <w:tcW w:w="2741" w:type="dxa"/>
            <w:shd w:val="clear" w:color="auto" w:fill="D9D9D9"/>
          </w:tcPr>
          <w:p w14:paraId="4AE8F332" w14:textId="77777777" w:rsidR="0045337E" w:rsidRPr="00B32E67" w:rsidRDefault="0045337E" w:rsidP="0045337E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E67">
              <w:rPr>
                <w:rFonts w:ascii="Times New Roman" w:hAnsi="Times New Roman" w:cs="Times New Roman"/>
                <w:b/>
                <w:sz w:val="24"/>
                <w:szCs w:val="24"/>
              </w:rPr>
              <w:t>Toplantı Yeri</w:t>
            </w:r>
          </w:p>
        </w:tc>
        <w:tc>
          <w:tcPr>
            <w:tcW w:w="6474" w:type="dxa"/>
          </w:tcPr>
          <w:p w14:paraId="4AE8F333" w14:textId="4F2AEDB9" w:rsidR="0045337E" w:rsidRPr="00B32E67" w:rsidRDefault="0045337E" w:rsidP="0045337E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32E67">
              <w:rPr>
                <w:rFonts w:ascii="Times New Roman" w:hAnsi="Times New Roman" w:cs="Times New Roman"/>
                <w:sz w:val="24"/>
                <w:szCs w:val="24"/>
              </w:rPr>
              <w:t>Mimarlık Fakültesi Dekanlığı</w:t>
            </w:r>
          </w:p>
        </w:tc>
      </w:tr>
      <w:tr w:rsidR="0045337E" w:rsidRPr="00B32E67" w14:paraId="4AE8F337" w14:textId="77777777">
        <w:trPr>
          <w:trHeight w:val="273"/>
        </w:trPr>
        <w:tc>
          <w:tcPr>
            <w:tcW w:w="2741" w:type="dxa"/>
            <w:shd w:val="clear" w:color="auto" w:fill="D9D9D9"/>
          </w:tcPr>
          <w:p w14:paraId="4AE8F335" w14:textId="77777777" w:rsidR="0045337E" w:rsidRPr="00B32E67" w:rsidRDefault="0045337E" w:rsidP="0045337E">
            <w:pPr>
              <w:pStyle w:val="TableParagraph"/>
              <w:spacing w:before="1" w:line="252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E67">
              <w:rPr>
                <w:rFonts w:ascii="Times New Roman" w:hAnsi="Times New Roman" w:cs="Times New Roman"/>
                <w:b/>
                <w:sz w:val="24"/>
                <w:szCs w:val="24"/>
              </w:rPr>
              <w:t>Toplantı Sayısı</w:t>
            </w:r>
          </w:p>
        </w:tc>
        <w:tc>
          <w:tcPr>
            <w:tcW w:w="6474" w:type="dxa"/>
          </w:tcPr>
          <w:p w14:paraId="4AE8F336" w14:textId="71A157CC" w:rsidR="0045337E" w:rsidRPr="00B32E67" w:rsidRDefault="0045337E" w:rsidP="0045337E">
            <w:pPr>
              <w:pStyle w:val="TableParagraph"/>
              <w:spacing w:before="1" w:line="25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32E67">
              <w:rPr>
                <w:rFonts w:ascii="Times New Roman" w:hAnsi="Times New Roman" w:cs="Times New Roman"/>
                <w:sz w:val="24"/>
                <w:szCs w:val="24"/>
              </w:rPr>
              <w:t>2022/3</w:t>
            </w:r>
          </w:p>
        </w:tc>
      </w:tr>
      <w:tr w:rsidR="0045337E" w:rsidRPr="00B32E67" w14:paraId="4AE8F339" w14:textId="77777777">
        <w:trPr>
          <w:trHeight w:val="266"/>
        </w:trPr>
        <w:tc>
          <w:tcPr>
            <w:tcW w:w="9215" w:type="dxa"/>
            <w:gridSpan w:val="2"/>
            <w:shd w:val="clear" w:color="auto" w:fill="D9D9D9"/>
          </w:tcPr>
          <w:p w14:paraId="4AE8F338" w14:textId="77777777" w:rsidR="0045337E" w:rsidRPr="00B32E67" w:rsidRDefault="0045337E" w:rsidP="0045337E">
            <w:pPr>
              <w:pStyle w:val="TableParagraph"/>
              <w:spacing w:line="247" w:lineRule="exact"/>
              <w:ind w:left="2911" w:right="28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E67">
              <w:rPr>
                <w:rFonts w:ascii="Times New Roman" w:hAnsi="Times New Roman" w:cs="Times New Roman"/>
                <w:b/>
                <w:sz w:val="24"/>
                <w:szCs w:val="24"/>
              </w:rPr>
              <w:t>Gündem</w:t>
            </w:r>
          </w:p>
        </w:tc>
      </w:tr>
      <w:tr w:rsidR="0045337E" w:rsidRPr="00B32E67" w14:paraId="4AE8F33C" w14:textId="77777777" w:rsidTr="00475934">
        <w:trPr>
          <w:trHeight w:val="422"/>
        </w:trPr>
        <w:tc>
          <w:tcPr>
            <w:tcW w:w="9215" w:type="dxa"/>
            <w:gridSpan w:val="2"/>
          </w:tcPr>
          <w:p w14:paraId="6ED21EF3" w14:textId="582DA7D9" w:rsidR="0045337E" w:rsidRPr="00B32E67" w:rsidRDefault="0045337E" w:rsidP="0045337E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67">
              <w:rPr>
                <w:rFonts w:ascii="Times New Roman" w:hAnsi="Times New Roman" w:cs="Times New Roman"/>
                <w:sz w:val="24"/>
                <w:szCs w:val="24"/>
              </w:rPr>
              <w:t>2021 Yılı içinde yapılan toplantılarda alınan kararların sonuçlarının görüşülmesi.</w:t>
            </w:r>
          </w:p>
          <w:p w14:paraId="0B6AFA33" w14:textId="0E7D0FC1" w:rsidR="0045337E" w:rsidRPr="00B32E67" w:rsidRDefault="0045337E" w:rsidP="0045337E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67">
              <w:rPr>
                <w:rFonts w:ascii="Times New Roman" w:hAnsi="Times New Roman" w:cs="Times New Roman"/>
                <w:sz w:val="24"/>
                <w:szCs w:val="24"/>
              </w:rPr>
              <w:t>Eylem planı hazırlanması.</w:t>
            </w:r>
          </w:p>
          <w:p w14:paraId="4D5FACCC" w14:textId="6A845136" w:rsidR="0045337E" w:rsidRPr="00B32E67" w:rsidRDefault="0045337E" w:rsidP="006C222B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67">
              <w:rPr>
                <w:rFonts w:ascii="Times New Roman" w:hAnsi="Times New Roman" w:cs="Times New Roman"/>
                <w:sz w:val="24"/>
                <w:szCs w:val="24"/>
              </w:rPr>
              <w:t>Dış paydaşların belirlenmesi.</w:t>
            </w:r>
          </w:p>
          <w:p w14:paraId="4AE8F33B" w14:textId="12B027F7" w:rsidR="0045337E" w:rsidRPr="00B32E67" w:rsidRDefault="0045337E" w:rsidP="0045337E">
            <w:pPr>
              <w:pStyle w:val="TableParagraph"/>
              <w:tabs>
                <w:tab w:val="left" w:pos="831"/>
              </w:tabs>
              <w:ind w:left="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37E" w:rsidRPr="00B32E67" w14:paraId="4AE8F33E" w14:textId="77777777">
        <w:trPr>
          <w:trHeight w:val="270"/>
        </w:trPr>
        <w:tc>
          <w:tcPr>
            <w:tcW w:w="9215" w:type="dxa"/>
            <w:gridSpan w:val="2"/>
            <w:shd w:val="clear" w:color="auto" w:fill="D9D9D9"/>
          </w:tcPr>
          <w:p w14:paraId="4AE8F33D" w14:textId="77777777" w:rsidR="0045337E" w:rsidRPr="00B32E67" w:rsidRDefault="0045337E" w:rsidP="0045337E">
            <w:pPr>
              <w:pStyle w:val="TableParagraph"/>
              <w:spacing w:before="2" w:line="248" w:lineRule="exact"/>
              <w:ind w:left="2911" w:right="29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E67">
              <w:rPr>
                <w:rFonts w:ascii="Times New Roman" w:hAnsi="Times New Roman" w:cs="Times New Roman"/>
                <w:b/>
                <w:sz w:val="24"/>
                <w:szCs w:val="24"/>
              </w:rPr>
              <w:t>Alınan Kararlar / Görüşülen Hususlar</w:t>
            </w:r>
          </w:p>
        </w:tc>
      </w:tr>
      <w:tr w:rsidR="0045337E" w:rsidRPr="00B32E67" w14:paraId="4AE8F340" w14:textId="77777777" w:rsidTr="00D6729F">
        <w:trPr>
          <w:trHeight w:val="5915"/>
        </w:trPr>
        <w:tc>
          <w:tcPr>
            <w:tcW w:w="9215" w:type="dxa"/>
            <w:gridSpan w:val="2"/>
          </w:tcPr>
          <w:p w14:paraId="0DE49FBE" w14:textId="77777777" w:rsidR="0045337E" w:rsidRPr="00B32E67" w:rsidRDefault="006C222B" w:rsidP="0045337E">
            <w:pPr>
              <w:pStyle w:val="TableParagraph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67">
              <w:rPr>
                <w:rFonts w:ascii="Times New Roman" w:hAnsi="Times New Roman" w:cs="Times New Roman"/>
                <w:b/>
                <w:sz w:val="24"/>
                <w:szCs w:val="24"/>
              </w:rPr>
              <w:t>Gündem maddesi 1-</w:t>
            </w:r>
            <w:r w:rsidR="0045337E" w:rsidRPr="00B32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B8C" w:rsidRPr="00B32E67">
              <w:rPr>
                <w:rFonts w:ascii="Times New Roman" w:hAnsi="Times New Roman" w:cs="Times New Roman"/>
                <w:sz w:val="24"/>
                <w:szCs w:val="24"/>
              </w:rPr>
              <w:t>Birim Kalite Komisyonu temsilcilerinin kendi birimlerini iyileştirme ve kalite süreçleri ile ilgili aktif olarak bilgilendirilmeleri konusu görüşülmüştü: Birim temsilcileri kendi birimlerini iyileştirme ve kalite süreçleri ile ilgili aktif olarak bilgilendirilerek hedefler belirlenmiştir.</w:t>
            </w:r>
            <w:r w:rsidR="00C32016" w:rsidRPr="00B32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E0E41D" w14:textId="48E3E16F" w:rsidR="00C32016" w:rsidRPr="00B32E67" w:rsidRDefault="00C32016" w:rsidP="00C32016">
            <w:pPr>
              <w:pStyle w:val="TableParagraph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Mimarlık Fakültesi zemin katında öğrencilerin,</w:t>
            </w:r>
            <w:r w:rsidR="007F3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E67">
              <w:rPr>
                <w:rFonts w:ascii="Times New Roman" w:hAnsi="Times New Roman" w:cs="Times New Roman"/>
                <w:sz w:val="24"/>
                <w:szCs w:val="24"/>
              </w:rPr>
              <w:t>akademik ve idari personelin kullanabileceği “Dilek-Öneriler” kutusunun yaptırılması ve kalite komisyonu tarafından değerlendirilmesi konusunda karar alınmıştı: Fakültemiz zemin katına “Dilek-Öneriler” kutusu yaptırılmış 17.01.2022 tarihinde “Dilek-Öneri” kutusu açılmış olup herhangi bir dilek ve öneri çıkmamıştır.</w:t>
            </w:r>
          </w:p>
          <w:p w14:paraId="5D4A4288" w14:textId="77777777" w:rsidR="00C32016" w:rsidRPr="00B32E67" w:rsidRDefault="00C32016" w:rsidP="00C32016">
            <w:pPr>
              <w:pStyle w:val="TableParagraph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Afet konusundaki bilinçlenmenin arttırılması amacıyla düzenlenen “Muğla </w:t>
            </w:r>
            <w:proofErr w:type="spellStart"/>
            <w:r w:rsidRPr="00B32E67">
              <w:rPr>
                <w:rFonts w:ascii="Times New Roman" w:hAnsi="Times New Roman" w:cs="Times New Roman"/>
                <w:sz w:val="24"/>
                <w:szCs w:val="24"/>
              </w:rPr>
              <w:t>Transcripts</w:t>
            </w:r>
            <w:proofErr w:type="spellEnd"/>
            <w:r w:rsidRPr="00B32E67">
              <w:rPr>
                <w:rFonts w:ascii="Times New Roman" w:hAnsi="Times New Roman" w:cs="Times New Roman"/>
                <w:sz w:val="24"/>
                <w:szCs w:val="24"/>
              </w:rPr>
              <w:t xml:space="preserve"> in/on </w:t>
            </w:r>
            <w:proofErr w:type="spellStart"/>
            <w:r w:rsidRPr="00B32E67">
              <w:rPr>
                <w:rFonts w:ascii="Times New Roman" w:hAnsi="Times New Roman" w:cs="Times New Roman"/>
                <w:sz w:val="24"/>
                <w:szCs w:val="24"/>
              </w:rPr>
              <w:t>Disasters</w:t>
            </w:r>
            <w:proofErr w:type="spellEnd"/>
            <w:r w:rsidRPr="00B32E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32E67">
              <w:rPr>
                <w:rFonts w:ascii="Times New Roman" w:hAnsi="Times New Roman" w:cs="Times New Roman"/>
                <w:sz w:val="24"/>
                <w:szCs w:val="24"/>
              </w:rPr>
              <w:t>Forest</w:t>
            </w:r>
            <w:proofErr w:type="spellEnd"/>
            <w:r w:rsidRPr="00B32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E67">
              <w:rPr>
                <w:rFonts w:ascii="Times New Roman" w:hAnsi="Times New Roman" w:cs="Times New Roman"/>
                <w:sz w:val="24"/>
                <w:szCs w:val="24"/>
              </w:rPr>
              <w:t>Fires</w:t>
            </w:r>
            <w:proofErr w:type="spellEnd"/>
            <w:r w:rsidRPr="00B32E67">
              <w:rPr>
                <w:rFonts w:ascii="Times New Roman" w:hAnsi="Times New Roman" w:cs="Times New Roman"/>
                <w:sz w:val="24"/>
                <w:szCs w:val="24"/>
              </w:rPr>
              <w:t xml:space="preserve"> 2021” başlıklı </w:t>
            </w:r>
            <w:proofErr w:type="spellStart"/>
            <w:r w:rsidRPr="00B32E67">
              <w:rPr>
                <w:rFonts w:ascii="Times New Roman" w:hAnsi="Times New Roman" w:cs="Times New Roman"/>
                <w:sz w:val="24"/>
                <w:szCs w:val="24"/>
              </w:rPr>
              <w:t>çalıştaya</w:t>
            </w:r>
            <w:proofErr w:type="spellEnd"/>
            <w:r w:rsidRPr="00B32E67">
              <w:rPr>
                <w:rFonts w:ascii="Times New Roman" w:hAnsi="Times New Roman" w:cs="Times New Roman"/>
                <w:sz w:val="24"/>
                <w:szCs w:val="24"/>
              </w:rPr>
              <w:t xml:space="preserve">, fakültemiz öğrencilerinin katılımının teşvik edilmesi kararı alınmıştı: </w:t>
            </w:r>
            <w:proofErr w:type="spellStart"/>
            <w:r w:rsidRPr="00B32E67">
              <w:rPr>
                <w:rFonts w:ascii="Times New Roman" w:hAnsi="Times New Roman" w:cs="Times New Roman"/>
                <w:sz w:val="24"/>
                <w:szCs w:val="24"/>
              </w:rPr>
              <w:t>Çalıştay</w:t>
            </w:r>
            <w:proofErr w:type="spellEnd"/>
            <w:r w:rsidRPr="00B32E67">
              <w:rPr>
                <w:rFonts w:ascii="Times New Roman" w:hAnsi="Times New Roman" w:cs="Times New Roman"/>
                <w:sz w:val="24"/>
                <w:szCs w:val="24"/>
              </w:rPr>
              <w:t xml:space="preserve"> kapsamında öğrencilerimizin yangın afeti konusunda bilinçlenmelerinin arttırılması amacıyla, 16.10.2021 tarihinde Marmaris’in Orhaniye ve Bayır köylerine teknik gezi düzenlenmiştir.</w:t>
            </w:r>
          </w:p>
          <w:p w14:paraId="739E7484" w14:textId="3E432F8D" w:rsidR="0032401B" w:rsidRPr="00B32E67" w:rsidRDefault="0032401B" w:rsidP="00C32016">
            <w:pPr>
              <w:pStyle w:val="TableParagraph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Fakültemiz sorunları</w:t>
            </w:r>
            <w:r w:rsidR="009E412A" w:rsidRPr="00B32E67"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r w:rsidRPr="00B32E67">
              <w:rPr>
                <w:rFonts w:ascii="Times New Roman" w:hAnsi="Times New Roman" w:cs="Times New Roman"/>
                <w:sz w:val="24"/>
                <w:szCs w:val="24"/>
              </w:rPr>
              <w:t xml:space="preserve"> tespit edilmesi ve bu yönde iyileştirme yapılması konusu tartışılmış, bu bağlamda öncelikle </w:t>
            </w:r>
            <w:r w:rsidR="007F3E69" w:rsidRPr="00B32E67">
              <w:rPr>
                <w:rFonts w:ascii="Times New Roman" w:hAnsi="Times New Roman" w:cs="Times New Roman"/>
                <w:sz w:val="24"/>
                <w:szCs w:val="24"/>
              </w:rPr>
              <w:t>mekân</w:t>
            </w:r>
            <w:r w:rsidRPr="00B32E67">
              <w:rPr>
                <w:rFonts w:ascii="Times New Roman" w:hAnsi="Times New Roman" w:cs="Times New Roman"/>
                <w:sz w:val="24"/>
                <w:szCs w:val="24"/>
              </w:rPr>
              <w:t xml:space="preserve"> ile ilgili sorunların, tespit edilen eksikliklerin giderilmesi kararı alınmıştı: Bu bağlamda </w:t>
            </w:r>
            <w:r w:rsidR="007F3E69">
              <w:rPr>
                <w:rFonts w:ascii="Times New Roman" w:hAnsi="Times New Roman" w:cs="Times New Roman"/>
                <w:sz w:val="24"/>
                <w:szCs w:val="24"/>
              </w:rPr>
              <w:t>Şehir ve Bölge Planlama</w:t>
            </w:r>
            <w:r w:rsidRPr="00B32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E69">
              <w:rPr>
                <w:rFonts w:ascii="Times New Roman" w:hAnsi="Times New Roman" w:cs="Times New Roman"/>
                <w:sz w:val="24"/>
                <w:szCs w:val="24"/>
              </w:rPr>
              <w:t xml:space="preserve">Stüdyo </w:t>
            </w:r>
            <w:r w:rsidRPr="00B32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E69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B32E6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F3E69">
              <w:rPr>
                <w:rFonts w:ascii="Times New Roman" w:hAnsi="Times New Roman" w:cs="Times New Roman"/>
                <w:sz w:val="24"/>
                <w:szCs w:val="24"/>
              </w:rPr>
              <w:t xml:space="preserve">ile </w:t>
            </w:r>
            <w:r w:rsidRPr="00B32E67">
              <w:rPr>
                <w:rFonts w:ascii="Times New Roman" w:hAnsi="Times New Roman" w:cs="Times New Roman"/>
                <w:sz w:val="24"/>
                <w:szCs w:val="24"/>
              </w:rPr>
              <w:t xml:space="preserve">Mavi </w:t>
            </w:r>
            <w:proofErr w:type="spellStart"/>
            <w:r w:rsidRPr="00B32E67">
              <w:rPr>
                <w:rFonts w:ascii="Times New Roman" w:hAnsi="Times New Roman" w:cs="Times New Roman"/>
                <w:sz w:val="24"/>
                <w:szCs w:val="24"/>
              </w:rPr>
              <w:t>Çatı’da</w:t>
            </w:r>
            <w:proofErr w:type="spellEnd"/>
            <w:r w:rsidRPr="00B32E67">
              <w:rPr>
                <w:rFonts w:ascii="Times New Roman" w:hAnsi="Times New Roman" w:cs="Times New Roman"/>
                <w:sz w:val="24"/>
                <w:szCs w:val="24"/>
              </w:rPr>
              <w:t xml:space="preserve"> bulunan Mimarlık Bölümünce kullanılan Seminer Salonunun prizleri ve elektrik tesisatı yenilenmiştir. Seminer Salonunun yetersiz olan ısıtma sorunu </w:t>
            </w:r>
            <w:proofErr w:type="spellStart"/>
            <w:r w:rsidR="007F3E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32E67">
              <w:rPr>
                <w:rFonts w:ascii="Times New Roman" w:hAnsi="Times New Roman" w:cs="Times New Roman"/>
                <w:sz w:val="24"/>
                <w:szCs w:val="24"/>
              </w:rPr>
              <w:t>nfrared</w:t>
            </w:r>
            <w:proofErr w:type="spellEnd"/>
            <w:r w:rsidRPr="00B32E67">
              <w:rPr>
                <w:rFonts w:ascii="Times New Roman" w:hAnsi="Times New Roman" w:cs="Times New Roman"/>
                <w:sz w:val="24"/>
                <w:szCs w:val="24"/>
              </w:rPr>
              <w:t xml:space="preserve"> ısıtıcıyla çözülmeye çalışılmıştır.</w:t>
            </w:r>
          </w:p>
          <w:p w14:paraId="2E977CCB" w14:textId="7A2C3228" w:rsidR="0032401B" w:rsidRPr="009D688C" w:rsidRDefault="0032401B" w:rsidP="00C32016">
            <w:pPr>
              <w:pStyle w:val="TableParagraph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Akreditasyona yönelik ön çalışmaların yapılması konusunda görüşülmüştü:</w:t>
            </w:r>
            <w:r w:rsidR="004170C2">
              <w:rPr>
                <w:rFonts w:ascii="Times New Roman" w:hAnsi="Times New Roman" w:cs="Times New Roman"/>
                <w:sz w:val="24"/>
                <w:szCs w:val="24"/>
              </w:rPr>
              <w:t xml:space="preserve"> Mimarlık Bölümü öz değerlendirme raporu hazırlanmış m</w:t>
            </w:r>
            <w:r w:rsidRPr="009D688C">
              <w:rPr>
                <w:rFonts w:ascii="Times New Roman" w:hAnsi="Times New Roman" w:cs="Times New Roman"/>
                <w:sz w:val="24"/>
                <w:szCs w:val="24"/>
              </w:rPr>
              <w:t>ezun durumunda öğrencimiz olmadığı için çalışmalar 2023 yılına ertelenmiştir.</w:t>
            </w:r>
          </w:p>
          <w:p w14:paraId="5C2C7337" w14:textId="77777777" w:rsidR="0032401B" w:rsidRPr="00B32E67" w:rsidRDefault="0032401B" w:rsidP="00C32016">
            <w:pPr>
              <w:pStyle w:val="TableParagraph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Mimarlık Fakültesi için iç IP üzerinden bir sanal sunucunun talep edilmesi görüşülmüştü: Sanal sunucu için Bilgi İşlem Dairesi Başkanlığı’na yazı yazılmış, ilgili başkanlık tarafından </w:t>
            </w:r>
            <w:r w:rsidR="00900E0A" w:rsidRPr="00B32E67">
              <w:rPr>
                <w:rFonts w:ascii="Times New Roman" w:hAnsi="Times New Roman" w:cs="Times New Roman"/>
                <w:sz w:val="24"/>
                <w:szCs w:val="24"/>
              </w:rPr>
              <w:t xml:space="preserve">tarafımıza </w:t>
            </w:r>
            <w:r w:rsidRPr="00B32E67">
              <w:rPr>
                <w:rFonts w:ascii="Times New Roman" w:hAnsi="Times New Roman" w:cs="Times New Roman"/>
                <w:sz w:val="24"/>
                <w:szCs w:val="24"/>
              </w:rPr>
              <w:t>çalışmaların başlatıldığı bilgisi verilmiştir.</w:t>
            </w:r>
          </w:p>
          <w:p w14:paraId="2ECB4F8E" w14:textId="204C965B" w:rsidR="009E412A" w:rsidRPr="00B32E67" w:rsidRDefault="009E412A" w:rsidP="00182D80">
            <w:pPr>
              <w:pStyle w:val="TableParagraph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837908" w:rsidRPr="00B32E67">
              <w:rPr>
                <w:rFonts w:ascii="Times New Roman" w:hAnsi="Times New Roman" w:cs="Times New Roman"/>
                <w:sz w:val="24"/>
                <w:szCs w:val="24"/>
              </w:rPr>
              <w:t>Fakültemiz a</w:t>
            </w:r>
            <w:r w:rsidRPr="00B32E67">
              <w:rPr>
                <w:rFonts w:ascii="Times New Roman" w:hAnsi="Times New Roman" w:cs="Times New Roman"/>
                <w:sz w:val="24"/>
                <w:szCs w:val="24"/>
              </w:rPr>
              <w:t xml:space="preserve">kademik kadrosunun geliştirilmesi, öğrenci sayısı, ders yükleri ve önümüzdeki yıllarda açılması </w:t>
            </w:r>
            <w:r w:rsidR="00837908" w:rsidRPr="00B32E67">
              <w:rPr>
                <w:rFonts w:ascii="Times New Roman" w:hAnsi="Times New Roman" w:cs="Times New Roman"/>
                <w:sz w:val="24"/>
                <w:szCs w:val="24"/>
              </w:rPr>
              <w:t>planlanan</w:t>
            </w:r>
            <w:r w:rsidRPr="00B32E67">
              <w:rPr>
                <w:rFonts w:ascii="Times New Roman" w:hAnsi="Times New Roman" w:cs="Times New Roman"/>
                <w:sz w:val="24"/>
                <w:szCs w:val="24"/>
              </w:rPr>
              <w:t xml:space="preserve"> lisansüstü programlarda </w:t>
            </w:r>
            <w:r w:rsidR="00837908" w:rsidRPr="00B32E67">
              <w:rPr>
                <w:rFonts w:ascii="Times New Roman" w:hAnsi="Times New Roman" w:cs="Times New Roman"/>
                <w:sz w:val="24"/>
                <w:szCs w:val="24"/>
              </w:rPr>
              <w:t>görev</w:t>
            </w:r>
            <w:r w:rsidRPr="00B32E67">
              <w:rPr>
                <w:rFonts w:ascii="Times New Roman" w:hAnsi="Times New Roman" w:cs="Times New Roman"/>
                <w:sz w:val="24"/>
                <w:szCs w:val="24"/>
              </w:rPr>
              <w:t xml:space="preserve"> alacak öğretim eleman sayısının nitelikli biçimde arttırılması kararı alınmıştı: </w:t>
            </w:r>
            <w:r w:rsidR="00837908" w:rsidRPr="00B32E67">
              <w:rPr>
                <w:rFonts w:ascii="Times New Roman" w:hAnsi="Times New Roman" w:cs="Times New Roman"/>
                <w:sz w:val="24"/>
                <w:szCs w:val="24"/>
              </w:rPr>
              <w:t xml:space="preserve"> Fakültemiz Bölümlerinin görüşleri doğrultusunda Şehir ve Bölge Planlama Bölümü Şehir Planlama Ana Bilim Dalı'na 1 Doktor Öğretim Üyesi ve Mimarlık Bölümü Bina ve Yapı Bilgisi Ana Bilim Dallarına birer Doktor Öğretim Üyesi olmak üzere Fakültemiz için toplam 3 (üç) Doktor Öğretim Üyesi kadrosu ihdas edilmesi </w:t>
            </w:r>
            <w:r w:rsidR="00182D80" w:rsidRPr="00B32E67">
              <w:rPr>
                <w:rFonts w:ascii="Times New Roman" w:hAnsi="Times New Roman" w:cs="Times New Roman"/>
                <w:sz w:val="24"/>
                <w:szCs w:val="24"/>
              </w:rPr>
              <w:t xml:space="preserve">Personel Daire Başkanlığı’na 14.01.2022 tarih ve 377200 sayılı </w:t>
            </w:r>
            <w:r w:rsidR="007F3E69" w:rsidRPr="00B32E67">
              <w:rPr>
                <w:rFonts w:ascii="Times New Roman" w:hAnsi="Times New Roman" w:cs="Times New Roman"/>
                <w:sz w:val="24"/>
                <w:szCs w:val="24"/>
              </w:rPr>
              <w:t>üst yazı</w:t>
            </w:r>
            <w:r w:rsidR="00182D80" w:rsidRPr="00B32E67">
              <w:rPr>
                <w:rFonts w:ascii="Times New Roman" w:hAnsi="Times New Roman" w:cs="Times New Roman"/>
                <w:sz w:val="24"/>
                <w:szCs w:val="24"/>
              </w:rPr>
              <w:t xml:space="preserve"> ile bildirilmiştir.</w:t>
            </w:r>
          </w:p>
          <w:p w14:paraId="37E0FF04" w14:textId="77777777" w:rsidR="004534F0" w:rsidRPr="00B32E67" w:rsidRDefault="004534F0" w:rsidP="00182D80">
            <w:pPr>
              <w:pStyle w:val="TableParagraph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Önümüzdeki yıllarda Fakültemizin öğrenci sayısı bölüm sayısı artacağı göz önüne alındığında Fakülte binasının ihtiyacı karşılayamayacağı öngörülmektedir. Buna bağlı olarak mekânsal gereksinimlere yönelik bir altyapının bir </w:t>
            </w:r>
            <w:r w:rsidRPr="00B32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yıl içerisinde sağlanabilmesi konusundaki karar adımları görüşülmüştü: 06.01.2022 tarihinde yapılan Mimarlık Fakültesi Akademik Kurul Toplantısı’nda Mimarlık bölümü için en az 100 kişilik 4 stüdyo, Şehir ve Bölge Planlama Bölümü için 60 kişilik olmak üzere yine 4 stüdyoya ihtiyaç olduğu karar alınmıştır. Bina gereksinimi için Rektörlüğe yazı yazılması kararı verilmiştir.</w:t>
            </w:r>
          </w:p>
          <w:p w14:paraId="14C85FA1" w14:textId="77777777" w:rsidR="00B32E67" w:rsidRDefault="00B32E67" w:rsidP="00182D80">
            <w:pPr>
              <w:pStyle w:val="TableParagraph"/>
              <w:ind w:right="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167921" w14:textId="2C3D6DF2" w:rsidR="00B32E67" w:rsidRPr="00B32E67" w:rsidRDefault="00B32E67" w:rsidP="00A30FC4">
            <w:pPr>
              <w:pStyle w:val="TableParagraph"/>
              <w:ind w:right="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Gündem maddesi 2- </w:t>
            </w:r>
            <w:r w:rsidRPr="00B32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Birim Kalite Komisyonu Yıllık Eylem Planı 2022 yılı Birim Kalite Komisyonu 2. Toplantısına </w:t>
            </w:r>
            <w:r w:rsidR="00A30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kadar </w:t>
            </w:r>
            <w:r w:rsidRPr="00B32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oluşturulmasına karar verilmiştir.</w:t>
            </w:r>
          </w:p>
          <w:p w14:paraId="4AE8F33F" w14:textId="674A221D" w:rsidR="00B32E67" w:rsidRPr="00B32E67" w:rsidRDefault="00B32E67" w:rsidP="007F3E69">
            <w:pPr>
              <w:pStyle w:val="NormalWeb"/>
              <w:spacing w:after="0" w:afterAutospacing="0"/>
              <w:ind w:left="908"/>
              <w:jc w:val="both"/>
            </w:pPr>
            <w:r w:rsidRPr="00B32E67">
              <w:rPr>
                <w:b/>
              </w:rPr>
              <w:t xml:space="preserve">Gündem maddesi 3- </w:t>
            </w:r>
            <w:r w:rsidRPr="00B32E67">
              <w:rPr>
                <w:color w:val="000000"/>
              </w:rPr>
              <w:t xml:space="preserve">Birim dış paydaşları olarak </w:t>
            </w:r>
            <w:r w:rsidR="00A30FC4">
              <w:rPr>
                <w:color w:val="000000"/>
              </w:rPr>
              <w:t>STK’lar (</w:t>
            </w:r>
            <w:r w:rsidRPr="00B32E67">
              <w:rPr>
                <w:color w:val="000000"/>
              </w:rPr>
              <w:t xml:space="preserve">Mimarlar Odası, </w:t>
            </w:r>
            <w:r w:rsidR="00A30FC4">
              <w:rPr>
                <w:color w:val="000000"/>
              </w:rPr>
              <w:t>Şehir Plancıları Odası gibi), yerel yönetim ve idare (</w:t>
            </w:r>
            <w:r w:rsidRPr="00B32E67">
              <w:rPr>
                <w:color w:val="000000"/>
              </w:rPr>
              <w:t xml:space="preserve">Büyükşehir Belediyesi, </w:t>
            </w:r>
            <w:r w:rsidR="00A30FC4">
              <w:rPr>
                <w:color w:val="000000"/>
              </w:rPr>
              <w:t xml:space="preserve">İlçe </w:t>
            </w:r>
            <w:r w:rsidRPr="00B32E67">
              <w:rPr>
                <w:color w:val="000000"/>
              </w:rPr>
              <w:t>Belediye</w:t>
            </w:r>
            <w:r w:rsidR="00A30FC4">
              <w:rPr>
                <w:color w:val="000000"/>
              </w:rPr>
              <w:t>leri</w:t>
            </w:r>
            <w:r w:rsidRPr="00B32E67">
              <w:rPr>
                <w:color w:val="000000"/>
              </w:rPr>
              <w:t xml:space="preserve"> </w:t>
            </w:r>
            <w:r w:rsidR="00A30FC4">
              <w:rPr>
                <w:color w:val="000000"/>
              </w:rPr>
              <w:t xml:space="preserve">ve </w:t>
            </w:r>
            <w:r w:rsidRPr="00B32E67">
              <w:rPr>
                <w:color w:val="000000"/>
              </w:rPr>
              <w:t xml:space="preserve">Çevre Şehircilik Bakanlığı Muğla İl Müdürlüğü </w:t>
            </w:r>
            <w:r w:rsidR="00A30FC4">
              <w:rPr>
                <w:color w:val="000000"/>
              </w:rPr>
              <w:t xml:space="preserve">gibi) birimlerinin ilgili birimleri </w:t>
            </w:r>
            <w:r w:rsidRPr="00B32E67">
              <w:rPr>
                <w:color w:val="000000"/>
              </w:rPr>
              <w:t>olarak belirle</w:t>
            </w:r>
            <w:r w:rsidR="00A30FC4">
              <w:rPr>
                <w:color w:val="000000"/>
              </w:rPr>
              <w:t>nebileceği görüşülmüştür.</w:t>
            </w:r>
            <w:r w:rsidRPr="00B32E67">
              <w:t xml:space="preserve"> </w:t>
            </w:r>
          </w:p>
        </w:tc>
      </w:tr>
    </w:tbl>
    <w:p w14:paraId="4AE8F346" w14:textId="77777777" w:rsidR="005A48FB" w:rsidRPr="00B32E67" w:rsidRDefault="005A48FB">
      <w:pPr>
        <w:pStyle w:val="GvdeMetni"/>
        <w:rPr>
          <w:rFonts w:ascii="Times New Roman" w:hAnsi="Times New Roman" w:cs="Times New Roman"/>
          <w:i w:val="0"/>
          <w:sz w:val="24"/>
          <w:szCs w:val="24"/>
        </w:rPr>
      </w:pPr>
    </w:p>
    <w:p w14:paraId="4AE8F347" w14:textId="77777777" w:rsidR="005A48FB" w:rsidRPr="00B32E67" w:rsidRDefault="005A48FB">
      <w:pPr>
        <w:pStyle w:val="GvdeMetni"/>
        <w:rPr>
          <w:rFonts w:ascii="Times New Roman" w:hAnsi="Times New Roman" w:cs="Times New Roman"/>
          <w:i w:val="0"/>
          <w:sz w:val="24"/>
          <w:szCs w:val="24"/>
        </w:rPr>
      </w:pPr>
    </w:p>
    <w:p w14:paraId="4AE8F348" w14:textId="77777777" w:rsidR="005A48FB" w:rsidRPr="00B32E67" w:rsidRDefault="005A48FB">
      <w:pPr>
        <w:pStyle w:val="GvdeMetni"/>
        <w:spacing w:before="11"/>
        <w:rPr>
          <w:rFonts w:ascii="Times New Roman" w:hAnsi="Times New Roman" w:cs="Times New Roman"/>
          <w:i w:val="0"/>
          <w:sz w:val="24"/>
          <w:szCs w:val="24"/>
        </w:rPr>
      </w:pPr>
    </w:p>
    <w:p w14:paraId="4AE8F351" w14:textId="77777777" w:rsidR="005A48FB" w:rsidRPr="00B32E67" w:rsidRDefault="005A48F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AE8F352" w14:textId="77777777" w:rsidR="005A48FB" w:rsidRPr="00B32E67" w:rsidRDefault="005A48FB">
      <w:pPr>
        <w:rPr>
          <w:rFonts w:ascii="Times New Roman" w:hAnsi="Times New Roman" w:cs="Times New Roman"/>
          <w:b/>
          <w:sz w:val="24"/>
          <w:szCs w:val="24"/>
        </w:rPr>
      </w:pPr>
    </w:p>
    <w:p w14:paraId="4AE8F353" w14:textId="77777777" w:rsidR="005A48FB" w:rsidRPr="00B32E67" w:rsidRDefault="005A48FB">
      <w:pPr>
        <w:rPr>
          <w:rFonts w:ascii="Times New Roman" w:hAnsi="Times New Roman" w:cs="Times New Roman"/>
          <w:b/>
          <w:sz w:val="24"/>
          <w:szCs w:val="24"/>
        </w:rPr>
      </w:pPr>
    </w:p>
    <w:p w14:paraId="4AE8F354" w14:textId="77777777" w:rsidR="005A48FB" w:rsidRPr="00B32E67" w:rsidRDefault="005A48FB">
      <w:pPr>
        <w:spacing w:before="10"/>
        <w:rPr>
          <w:rFonts w:ascii="Times New Roman" w:hAnsi="Times New Roman" w:cs="Times New Roman"/>
          <w:b/>
          <w:sz w:val="24"/>
          <w:szCs w:val="24"/>
        </w:rPr>
      </w:pPr>
    </w:p>
    <w:sectPr w:rsidR="005A48FB" w:rsidRPr="00B32E67">
      <w:type w:val="continuous"/>
      <w:pgSz w:w="11910" w:h="16840"/>
      <w:pgMar w:top="500" w:right="116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90F3E"/>
    <w:multiLevelType w:val="hybridMultilevel"/>
    <w:tmpl w:val="4E046880"/>
    <w:lvl w:ilvl="0" w:tplc="9698ADA6">
      <w:start w:val="1"/>
      <w:numFmt w:val="decimal"/>
      <w:lvlText w:val="%1-"/>
      <w:lvlJc w:val="left"/>
      <w:pPr>
        <w:ind w:left="8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0" w:hanging="360"/>
      </w:pPr>
    </w:lvl>
    <w:lvl w:ilvl="2" w:tplc="041F001B" w:tentative="1">
      <w:start w:val="1"/>
      <w:numFmt w:val="lowerRoman"/>
      <w:lvlText w:val="%3."/>
      <w:lvlJc w:val="right"/>
      <w:pPr>
        <w:ind w:left="2270" w:hanging="180"/>
      </w:pPr>
    </w:lvl>
    <w:lvl w:ilvl="3" w:tplc="041F000F" w:tentative="1">
      <w:start w:val="1"/>
      <w:numFmt w:val="decimal"/>
      <w:lvlText w:val="%4."/>
      <w:lvlJc w:val="left"/>
      <w:pPr>
        <w:ind w:left="2990" w:hanging="360"/>
      </w:pPr>
    </w:lvl>
    <w:lvl w:ilvl="4" w:tplc="041F0019" w:tentative="1">
      <w:start w:val="1"/>
      <w:numFmt w:val="lowerLetter"/>
      <w:lvlText w:val="%5."/>
      <w:lvlJc w:val="left"/>
      <w:pPr>
        <w:ind w:left="3710" w:hanging="360"/>
      </w:pPr>
    </w:lvl>
    <w:lvl w:ilvl="5" w:tplc="041F001B" w:tentative="1">
      <w:start w:val="1"/>
      <w:numFmt w:val="lowerRoman"/>
      <w:lvlText w:val="%6."/>
      <w:lvlJc w:val="right"/>
      <w:pPr>
        <w:ind w:left="4430" w:hanging="180"/>
      </w:pPr>
    </w:lvl>
    <w:lvl w:ilvl="6" w:tplc="041F000F" w:tentative="1">
      <w:start w:val="1"/>
      <w:numFmt w:val="decimal"/>
      <w:lvlText w:val="%7."/>
      <w:lvlJc w:val="left"/>
      <w:pPr>
        <w:ind w:left="5150" w:hanging="360"/>
      </w:pPr>
    </w:lvl>
    <w:lvl w:ilvl="7" w:tplc="041F0019" w:tentative="1">
      <w:start w:val="1"/>
      <w:numFmt w:val="lowerLetter"/>
      <w:lvlText w:val="%8."/>
      <w:lvlJc w:val="left"/>
      <w:pPr>
        <w:ind w:left="5870" w:hanging="360"/>
      </w:pPr>
    </w:lvl>
    <w:lvl w:ilvl="8" w:tplc="041F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65C4690E"/>
    <w:multiLevelType w:val="hybridMultilevel"/>
    <w:tmpl w:val="F36646B8"/>
    <w:lvl w:ilvl="0" w:tplc="7FBA9854">
      <w:start w:val="1"/>
      <w:numFmt w:val="decimal"/>
      <w:lvlText w:val="%1."/>
      <w:lvlJc w:val="left"/>
      <w:pPr>
        <w:ind w:left="830" w:hanging="360"/>
        <w:jc w:val="left"/>
      </w:pPr>
      <w:rPr>
        <w:rFonts w:ascii="Carlito" w:eastAsia="Carlito" w:hAnsi="Carlito" w:cs="Carlito" w:hint="default"/>
        <w:spacing w:val="-7"/>
        <w:w w:val="100"/>
        <w:sz w:val="22"/>
        <w:szCs w:val="22"/>
        <w:lang w:val="tr-TR" w:eastAsia="en-US" w:bidi="ar-SA"/>
      </w:rPr>
    </w:lvl>
    <w:lvl w:ilvl="1" w:tplc="44F49D90">
      <w:numFmt w:val="bullet"/>
      <w:lvlText w:val="•"/>
      <w:lvlJc w:val="left"/>
      <w:pPr>
        <w:ind w:left="1676" w:hanging="360"/>
      </w:pPr>
      <w:rPr>
        <w:rFonts w:hint="default"/>
        <w:lang w:val="tr-TR" w:eastAsia="en-US" w:bidi="ar-SA"/>
      </w:rPr>
    </w:lvl>
    <w:lvl w:ilvl="2" w:tplc="0D92036C">
      <w:numFmt w:val="bullet"/>
      <w:lvlText w:val="•"/>
      <w:lvlJc w:val="left"/>
      <w:pPr>
        <w:ind w:left="2513" w:hanging="360"/>
      </w:pPr>
      <w:rPr>
        <w:rFonts w:hint="default"/>
        <w:lang w:val="tr-TR" w:eastAsia="en-US" w:bidi="ar-SA"/>
      </w:rPr>
    </w:lvl>
    <w:lvl w:ilvl="3" w:tplc="9B06D3EE">
      <w:numFmt w:val="bullet"/>
      <w:lvlText w:val="•"/>
      <w:lvlJc w:val="left"/>
      <w:pPr>
        <w:ind w:left="3349" w:hanging="360"/>
      </w:pPr>
      <w:rPr>
        <w:rFonts w:hint="default"/>
        <w:lang w:val="tr-TR" w:eastAsia="en-US" w:bidi="ar-SA"/>
      </w:rPr>
    </w:lvl>
    <w:lvl w:ilvl="4" w:tplc="FE640DD2">
      <w:numFmt w:val="bullet"/>
      <w:lvlText w:val="•"/>
      <w:lvlJc w:val="left"/>
      <w:pPr>
        <w:ind w:left="4186" w:hanging="360"/>
      </w:pPr>
      <w:rPr>
        <w:rFonts w:hint="default"/>
        <w:lang w:val="tr-TR" w:eastAsia="en-US" w:bidi="ar-SA"/>
      </w:rPr>
    </w:lvl>
    <w:lvl w:ilvl="5" w:tplc="79AE9BD8">
      <w:numFmt w:val="bullet"/>
      <w:lvlText w:val="•"/>
      <w:lvlJc w:val="left"/>
      <w:pPr>
        <w:ind w:left="5022" w:hanging="360"/>
      </w:pPr>
      <w:rPr>
        <w:rFonts w:hint="default"/>
        <w:lang w:val="tr-TR" w:eastAsia="en-US" w:bidi="ar-SA"/>
      </w:rPr>
    </w:lvl>
    <w:lvl w:ilvl="6" w:tplc="2CBCA946">
      <w:numFmt w:val="bullet"/>
      <w:lvlText w:val="•"/>
      <w:lvlJc w:val="left"/>
      <w:pPr>
        <w:ind w:left="5859" w:hanging="360"/>
      </w:pPr>
      <w:rPr>
        <w:rFonts w:hint="default"/>
        <w:lang w:val="tr-TR" w:eastAsia="en-US" w:bidi="ar-SA"/>
      </w:rPr>
    </w:lvl>
    <w:lvl w:ilvl="7" w:tplc="50B6C86E">
      <w:numFmt w:val="bullet"/>
      <w:lvlText w:val="•"/>
      <w:lvlJc w:val="left"/>
      <w:pPr>
        <w:ind w:left="6695" w:hanging="360"/>
      </w:pPr>
      <w:rPr>
        <w:rFonts w:hint="default"/>
        <w:lang w:val="tr-TR" w:eastAsia="en-US" w:bidi="ar-SA"/>
      </w:rPr>
    </w:lvl>
    <w:lvl w:ilvl="8" w:tplc="B070659C">
      <w:numFmt w:val="bullet"/>
      <w:lvlText w:val="•"/>
      <w:lvlJc w:val="left"/>
      <w:pPr>
        <w:ind w:left="7532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A8C4322"/>
    <w:multiLevelType w:val="hybridMultilevel"/>
    <w:tmpl w:val="4B4C1B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FB"/>
    <w:rsid w:val="0005616E"/>
    <w:rsid w:val="00066606"/>
    <w:rsid w:val="00080A2C"/>
    <w:rsid w:val="000B3E0A"/>
    <w:rsid w:val="000E1375"/>
    <w:rsid w:val="00132456"/>
    <w:rsid w:val="00137726"/>
    <w:rsid w:val="00180B40"/>
    <w:rsid w:val="00182D80"/>
    <w:rsid w:val="001F0E43"/>
    <w:rsid w:val="00271070"/>
    <w:rsid w:val="00273B8C"/>
    <w:rsid w:val="00321D8E"/>
    <w:rsid w:val="0032401B"/>
    <w:rsid w:val="00355046"/>
    <w:rsid w:val="00383E58"/>
    <w:rsid w:val="00412EDB"/>
    <w:rsid w:val="004170C2"/>
    <w:rsid w:val="00431923"/>
    <w:rsid w:val="00450A15"/>
    <w:rsid w:val="0045337E"/>
    <w:rsid w:val="004534F0"/>
    <w:rsid w:val="004577F9"/>
    <w:rsid w:val="00475934"/>
    <w:rsid w:val="004A12D9"/>
    <w:rsid w:val="005020AC"/>
    <w:rsid w:val="0050748F"/>
    <w:rsid w:val="0051252D"/>
    <w:rsid w:val="005434AD"/>
    <w:rsid w:val="00580E46"/>
    <w:rsid w:val="005A48FB"/>
    <w:rsid w:val="005D78E8"/>
    <w:rsid w:val="0062272C"/>
    <w:rsid w:val="00687FD0"/>
    <w:rsid w:val="006C222B"/>
    <w:rsid w:val="00734CC8"/>
    <w:rsid w:val="00764645"/>
    <w:rsid w:val="007F3E69"/>
    <w:rsid w:val="008209B8"/>
    <w:rsid w:val="00837908"/>
    <w:rsid w:val="00854EA8"/>
    <w:rsid w:val="008A6128"/>
    <w:rsid w:val="008D314F"/>
    <w:rsid w:val="008F5A29"/>
    <w:rsid w:val="00900E0A"/>
    <w:rsid w:val="00947D6A"/>
    <w:rsid w:val="009D688C"/>
    <w:rsid w:val="009E412A"/>
    <w:rsid w:val="00A30FC4"/>
    <w:rsid w:val="00A6537D"/>
    <w:rsid w:val="00AB79E3"/>
    <w:rsid w:val="00B32E67"/>
    <w:rsid w:val="00B46836"/>
    <w:rsid w:val="00B51786"/>
    <w:rsid w:val="00B60D45"/>
    <w:rsid w:val="00C32016"/>
    <w:rsid w:val="00CD0877"/>
    <w:rsid w:val="00CE1227"/>
    <w:rsid w:val="00D47710"/>
    <w:rsid w:val="00D676BD"/>
    <w:rsid w:val="00DD5FBC"/>
    <w:rsid w:val="00DF6236"/>
    <w:rsid w:val="00E04D29"/>
    <w:rsid w:val="00F06B7B"/>
    <w:rsid w:val="00F278A5"/>
    <w:rsid w:val="00F80628"/>
    <w:rsid w:val="00FA7A65"/>
    <w:rsid w:val="00FB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F32B"/>
  <w15:docId w15:val="{25367159-B909-4DFA-89A7-CEF9CE8A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9"/>
    <w:qFormat/>
    <w:pPr>
      <w:ind w:left="3350" w:right="2977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0"/>
    </w:pPr>
  </w:style>
  <w:style w:type="paragraph" w:styleId="NormalWeb">
    <w:name w:val="Normal (Web)"/>
    <w:basedOn w:val="Normal"/>
    <w:uiPriority w:val="99"/>
    <w:unhideWhenUsed/>
    <w:rsid w:val="00B32E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32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D68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688C"/>
    <w:rPr>
      <w:rFonts w:ascii="Segoe UI" w:eastAsia="Carlito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2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Kutucuoğlu</dc:creator>
  <cp:lastModifiedBy>exper</cp:lastModifiedBy>
  <cp:revision>2</cp:revision>
  <cp:lastPrinted>2022-01-26T12:49:00Z</cp:lastPrinted>
  <dcterms:created xsi:type="dcterms:W3CDTF">2022-09-19T08:28:00Z</dcterms:created>
  <dcterms:modified xsi:type="dcterms:W3CDTF">2022-09-19T08:28:00Z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2021-10-08T00:00:00Z</vt:filetime>
  </property>
</Properties>
</file>